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FD284" w14:textId="1FBFC5F8" w:rsidR="00A3328F" w:rsidRPr="0016739C" w:rsidRDefault="001945DA" w:rsidP="0016739C">
      <w:pPr>
        <w:jc w:val="center"/>
        <w:rPr>
          <w:b/>
          <w:bCs/>
          <w:sz w:val="40"/>
          <w:szCs w:val="40"/>
          <w:u w:val="single"/>
        </w:rPr>
      </w:pPr>
      <w:r w:rsidRPr="0016739C">
        <w:rPr>
          <w:b/>
          <w:bCs/>
          <w:sz w:val="40"/>
          <w:szCs w:val="40"/>
          <w:u w:val="single"/>
        </w:rPr>
        <w:t xml:space="preserve">MATH </w:t>
      </w:r>
      <w:r w:rsidR="003B3178">
        <w:rPr>
          <w:b/>
          <w:bCs/>
          <w:sz w:val="40"/>
          <w:szCs w:val="40"/>
          <w:u w:val="single"/>
        </w:rPr>
        <w:t>2</w:t>
      </w:r>
      <w:r w:rsidR="00E844F5">
        <w:rPr>
          <w:b/>
          <w:bCs/>
          <w:sz w:val="40"/>
          <w:szCs w:val="40"/>
          <w:u w:val="single"/>
        </w:rPr>
        <w:t>4</w:t>
      </w:r>
      <w:r w:rsidR="003B3178">
        <w:rPr>
          <w:b/>
          <w:bCs/>
          <w:sz w:val="40"/>
          <w:szCs w:val="40"/>
          <w:u w:val="single"/>
        </w:rPr>
        <w:t>10</w:t>
      </w:r>
      <w:r w:rsidRPr="0016739C">
        <w:rPr>
          <w:b/>
          <w:bCs/>
          <w:sz w:val="40"/>
          <w:szCs w:val="40"/>
          <w:u w:val="single"/>
        </w:rPr>
        <w:t xml:space="preserve"> – Student Purchasing Options</w:t>
      </w:r>
      <w:r w:rsidR="00800395" w:rsidRPr="0016739C">
        <w:rPr>
          <w:b/>
          <w:bCs/>
          <w:sz w:val="40"/>
          <w:szCs w:val="40"/>
          <w:u w:val="single"/>
        </w:rPr>
        <w:t xml:space="preserve"> – Fall 2021</w:t>
      </w:r>
    </w:p>
    <w:p w14:paraId="4C80A1BC" w14:textId="7DC99424" w:rsidR="001945DA" w:rsidRDefault="001945DA"/>
    <w:p w14:paraId="43836E9E" w14:textId="03901AF4" w:rsidR="00DE6DE9" w:rsidRDefault="00DE6DE9" w:rsidP="00DE6DE9">
      <w:pPr>
        <w:rPr>
          <w:b/>
          <w:bCs/>
          <w:sz w:val="28"/>
          <w:szCs w:val="28"/>
          <w:u w:val="single"/>
        </w:rPr>
      </w:pPr>
      <w:r w:rsidRPr="00C91E3C">
        <w:rPr>
          <w:b/>
          <w:bCs/>
          <w:sz w:val="28"/>
          <w:szCs w:val="28"/>
          <w:highlight w:val="yellow"/>
          <w:u w:val="single"/>
        </w:rPr>
        <w:t>B</w:t>
      </w:r>
      <w:r w:rsidR="00C91E3C" w:rsidRPr="00C91E3C">
        <w:rPr>
          <w:b/>
          <w:bCs/>
          <w:sz w:val="28"/>
          <w:szCs w:val="28"/>
          <w:highlight w:val="yellow"/>
          <w:u w:val="single"/>
        </w:rPr>
        <w:t>OOKSTORE</w:t>
      </w:r>
      <w:r>
        <w:rPr>
          <w:b/>
          <w:bCs/>
          <w:sz w:val="28"/>
          <w:szCs w:val="28"/>
          <w:u w:val="single"/>
        </w:rPr>
        <w:t>:</w:t>
      </w:r>
      <w:r>
        <w:t xml:space="preserve"> The UConn Bookstore has </w:t>
      </w:r>
      <w:r w:rsidR="00881DC4">
        <w:t>two options to choose from</w:t>
      </w:r>
      <w:r w:rsidR="00C50936">
        <w:t>:</w:t>
      </w:r>
      <w:r>
        <w:t xml:space="preserve"> </w:t>
      </w:r>
    </w:p>
    <w:p w14:paraId="75C9FF34" w14:textId="13A5D6BB" w:rsidR="005C6682" w:rsidRDefault="00DE6DE9" w:rsidP="005C6682">
      <w:pPr>
        <w:pStyle w:val="Default"/>
        <w:numPr>
          <w:ilvl w:val="0"/>
          <w:numId w:val="3"/>
        </w:numPr>
        <w:rPr>
          <w:sz w:val="22"/>
          <w:szCs w:val="22"/>
        </w:rPr>
      </w:pPr>
      <w:r>
        <w:rPr>
          <w:sz w:val="22"/>
          <w:szCs w:val="22"/>
        </w:rPr>
        <w:t xml:space="preserve">This is </w:t>
      </w:r>
      <w:r w:rsidR="00006432">
        <w:rPr>
          <w:sz w:val="22"/>
          <w:szCs w:val="22"/>
        </w:rPr>
        <w:t>the</w:t>
      </w:r>
      <w:r w:rsidR="00C50936">
        <w:rPr>
          <w:sz w:val="22"/>
          <w:szCs w:val="22"/>
        </w:rPr>
        <w:t xml:space="preserve"> bundle</w:t>
      </w:r>
      <w:r>
        <w:rPr>
          <w:sz w:val="22"/>
          <w:szCs w:val="22"/>
        </w:rPr>
        <w:t xml:space="preserve"> option if you are taking MATH </w:t>
      </w:r>
      <w:r w:rsidR="00F92AAA">
        <w:rPr>
          <w:sz w:val="22"/>
          <w:szCs w:val="22"/>
        </w:rPr>
        <w:t>2410</w:t>
      </w:r>
      <w:r w:rsidR="005C6682">
        <w:rPr>
          <w:sz w:val="22"/>
          <w:szCs w:val="22"/>
        </w:rPr>
        <w:t>:</w:t>
      </w:r>
    </w:p>
    <w:p w14:paraId="074F3914" w14:textId="161D7131" w:rsidR="005C6682" w:rsidRDefault="005C6682" w:rsidP="005C6682">
      <w:pPr>
        <w:pStyle w:val="Default"/>
        <w:ind w:left="360"/>
        <w:rPr>
          <w:sz w:val="22"/>
          <w:szCs w:val="22"/>
        </w:rPr>
      </w:pPr>
      <w:r w:rsidRPr="005C6682">
        <w:rPr>
          <w:noProof/>
          <w:sz w:val="22"/>
          <w:szCs w:val="22"/>
        </w:rPr>
        <w:drawing>
          <wp:inline distT="0" distB="0" distL="0" distR="0" wp14:anchorId="7A870822" wp14:editId="2737DFB7">
            <wp:extent cx="5943600" cy="1715770"/>
            <wp:effectExtent l="0" t="0" r="0" b="0"/>
            <wp:docPr id="2" name="Picture 2"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email&#10;&#10;Description automatically generated"/>
                    <pic:cNvPicPr/>
                  </pic:nvPicPr>
                  <pic:blipFill>
                    <a:blip r:embed="rId5"/>
                    <a:stretch>
                      <a:fillRect/>
                    </a:stretch>
                  </pic:blipFill>
                  <pic:spPr>
                    <a:xfrm>
                      <a:off x="0" y="0"/>
                      <a:ext cx="5943600" cy="1715770"/>
                    </a:xfrm>
                    <a:prstGeom prst="rect">
                      <a:avLst/>
                    </a:prstGeom>
                  </pic:spPr>
                </pic:pic>
              </a:graphicData>
            </a:graphic>
          </wp:inline>
        </w:drawing>
      </w:r>
    </w:p>
    <w:p w14:paraId="028C113D" w14:textId="77777777" w:rsidR="00C50936" w:rsidRDefault="00C50936" w:rsidP="005C6682">
      <w:pPr>
        <w:pStyle w:val="Default"/>
        <w:ind w:left="360"/>
        <w:rPr>
          <w:sz w:val="22"/>
          <w:szCs w:val="22"/>
        </w:rPr>
      </w:pPr>
    </w:p>
    <w:p w14:paraId="24376CFB" w14:textId="6B1DEAEA" w:rsidR="00DE6DE9" w:rsidRPr="005C6682" w:rsidRDefault="00DE6DE9" w:rsidP="005C6682">
      <w:pPr>
        <w:pStyle w:val="Default"/>
        <w:rPr>
          <w:sz w:val="22"/>
          <w:szCs w:val="22"/>
          <w:u w:val="single"/>
        </w:rPr>
      </w:pPr>
      <w:r w:rsidRPr="005C6682">
        <w:rPr>
          <w:sz w:val="22"/>
          <w:szCs w:val="22"/>
          <w:u w:val="single"/>
        </w:rPr>
        <w:t xml:space="preserve">This bundle option contains: </w:t>
      </w:r>
    </w:p>
    <w:p w14:paraId="7D5C9AE4" w14:textId="63C2FF96" w:rsidR="00DE6DE9" w:rsidRDefault="00DE6DE9" w:rsidP="00DE6DE9">
      <w:pPr>
        <w:pStyle w:val="Default"/>
        <w:spacing w:after="17"/>
        <w:rPr>
          <w:i/>
          <w:iCs/>
          <w:sz w:val="22"/>
          <w:szCs w:val="22"/>
        </w:rPr>
      </w:pPr>
      <w:r>
        <w:rPr>
          <w:sz w:val="22"/>
          <w:szCs w:val="22"/>
        </w:rPr>
        <w:t xml:space="preserve">- </w:t>
      </w:r>
      <w:r w:rsidR="00565C9B">
        <w:rPr>
          <w:i/>
          <w:iCs/>
          <w:sz w:val="22"/>
          <w:szCs w:val="22"/>
        </w:rPr>
        <w:t xml:space="preserve">Zill “A First Course in Differential Equations </w:t>
      </w:r>
      <w:r w:rsidR="002E1819">
        <w:rPr>
          <w:i/>
          <w:iCs/>
          <w:sz w:val="22"/>
          <w:szCs w:val="22"/>
        </w:rPr>
        <w:t>with Modeling Applications” 11e</w:t>
      </w:r>
      <w:r w:rsidR="002B402B">
        <w:rPr>
          <w:i/>
          <w:iCs/>
          <w:sz w:val="22"/>
          <w:szCs w:val="22"/>
        </w:rPr>
        <w:t xml:space="preserve"> </w:t>
      </w:r>
      <w:r w:rsidR="002B402B">
        <w:t>(Printed Text)</w:t>
      </w:r>
    </w:p>
    <w:p w14:paraId="6338A253" w14:textId="524F214F" w:rsidR="002E1819" w:rsidRPr="004B50E1" w:rsidRDefault="002E1819" w:rsidP="00DE6DE9">
      <w:pPr>
        <w:pStyle w:val="Default"/>
        <w:spacing w:after="17"/>
        <w:rPr>
          <w:sz w:val="22"/>
          <w:szCs w:val="22"/>
        </w:rPr>
      </w:pPr>
      <w:r>
        <w:rPr>
          <w:i/>
          <w:iCs/>
          <w:sz w:val="22"/>
          <w:szCs w:val="22"/>
        </w:rPr>
        <w:t>-</w:t>
      </w:r>
      <w:r w:rsidR="004B50E1">
        <w:rPr>
          <w:i/>
          <w:iCs/>
          <w:sz w:val="22"/>
          <w:szCs w:val="22"/>
        </w:rPr>
        <w:t xml:space="preserve"> </w:t>
      </w:r>
      <w:r w:rsidR="004B50E1">
        <w:rPr>
          <w:sz w:val="22"/>
          <w:szCs w:val="22"/>
        </w:rPr>
        <w:t>Zill 11e Student Solutions Manual</w:t>
      </w:r>
    </w:p>
    <w:p w14:paraId="64AF287E" w14:textId="77777777" w:rsidR="00DE6DE9" w:rsidRDefault="00DE6DE9" w:rsidP="00DE6DE9">
      <w:pPr>
        <w:pStyle w:val="Default"/>
        <w:spacing w:after="17"/>
        <w:rPr>
          <w:sz w:val="22"/>
          <w:szCs w:val="22"/>
        </w:rPr>
      </w:pPr>
      <w:r>
        <w:rPr>
          <w:sz w:val="22"/>
          <w:szCs w:val="22"/>
        </w:rPr>
        <w:t xml:space="preserve">- WebAssign Custom Multi-Term Printed Access Code. </w:t>
      </w:r>
    </w:p>
    <w:p w14:paraId="597C9075" w14:textId="77777777" w:rsidR="00F304E6" w:rsidRDefault="00F304E6" w:rsidP="004A6A07">
      <w:pPr>
        <w:rPr>
          <w:b/>
          <w:bCs/>
          <w:sz w:val="28"/>
          <w:szCs w:val="28"/>
          <w:u w:val="single"/>
        </w:rPr>
      </w:pPr>
    </w:p>
    <w:p w14:paraId="371C3FD5" w14:textId="2D89AA31" w:rsidR="004A6A07" w:rsidRDefault="00F304E6" w:rsidP="004A6A07">
      <w:r w:rsidRPr="00F304E6">
        <w:rPr>
          <w:b/>
          <w:bCs/>
        </w:rPr>
        <w:t>2)</w:t>
      </w:r>
      <w:r>
        <w:rPr>
          <w:b/>
          <w:bCs/>
          <w:sz w:val="28"/>
          <w:szCs w:val="28"/>
          <w:u w:val="single"/>
        </w:rPr>
        <w:t xml:space="preserve"> </w:t>
      </w:r>
      <w:r w:rsidR="004A6A07">
        <w:rPr>
          <w:b/>
          <w:bCs/>
          <w:u w:val="single"/>
        </w:rPr>
        <w:t>Cengage Unlimited</w:t>
      </w:r>
      <w:r w:rsidR="004A6A07">
        <w:t xml:space="preserve"> – You also have the option to purchase a Cengage Unlimited subscription:</w:t>
      </w:r>
      <w:r w:rsidR="004A6A07">
        <w:tab/>
      </w:r>
      <w:r w:rsidR="004A6A07">
        <w:tab/>
      </w:r>
      <w:r w:rsidR="004A6A07">
        <w:tab/>
      </w:r>
      <w:r w:rsidR="004A6A07">
        <w:tab/>
      </w:r>
      <w:r w:rsidR="004A6A07">
        <w:rPr>
          <w:b/>
          <w:bCs/>
        </w:rPr>
        <w:t>1-term / $119.99</w:t>
      </w:r>
      <w:r w:rsidR="004A6A07">
        <w:rPr>
          <w:b/>
          <w:bCs/>
        </w:rPr>
        <w:tab/>
        <w:t>1-year / $179.99</w:t>
      </w:r>
      <w:r w:rsidR="004A6A07">
        <w:rPr>
          <w:b/>
          <w:bCs/>
        </w:rPr>
        <w:tab/>
        <w:t>2-year / $239.99</w:t>
      </w:r>
      <w:r w:rsidR="004A6A07">
        <w:t xml:space="preserve">  </w:t>
      </w:r>
    </w:p>
    <w:p w14:paraId="51C9AE5C" w14:textId="15BA904E" w:rsidR="004A6A07" w:rsidRDefault="004A6A07" w:rsidP="004A6A07">
      <w:pPr>
        <w:rPr>
          <w:color w:val="FF0000"/>
        </w:rPr>
      </w:pPr>
    </w:p>
    <w:p w14:paraId="313EBDEE" w14:textId="77777777" w:rsidR="00C91E3C" w:rsidRDefault="00C91E3C" w:rsidP="004A6A07">
      <w:pPr>
        <w:rPr>
          <w:color w:val="FF0000"/>
        </w:rPr>
      </w:pPr>
    </w:p>
    <w:p w14:paraId="4132F369" w14:textId="027320B6" w:rsidR="004A6A07" w:rsidRDefault="004A6A07" w:rsidP="004A6A07">
      <w:r w:rsidRPr="00C91E3C">
        <w:rPr>
          <w:b/>
          <w:bCs/>
          <w:sz w:val="28"/>
          <w:szCs w:val="28"/>
          <w:highlight w:val="yellow"/>
          <w:u w:val="single"/>
        </w:rPr>
        <w:t>O</w:t>
      </w:r>
      <w:r w:rsidR="00C91E3C" w:rsidRPr="00C91E3C">
        <w:rPr>
          <w:b/>
          <w:bCs/>
          <w:sz w:val="28"/>
          <w:szCs w:val="28"/>
          <w:highlight w:val="yellow"/>
          <w:u w:val="single"/>
        </w:rPr>
        <w:t>NLINE</w:t>
      </w:r>
      <w:r>
        <w:rPr>
          <w:b/>
          <w:bCs/>
          <w:sz w:val="28"/>
          <w:szCs w:val="28"/>
          <w:u w:val="single"/>
        </w:rPr>
        <w:t>:</w:t>
      </w:r>
      <w:r>
        <w:t xml:space="preserve"> You can also purchase through your Cengage account after you register into WebAssign.</w:t>
      </w:r>
    </w:p>
    <w:p w14:paraId="5AB0E3E0" w14:textId="5F786B4B" w:rsidR="004A6A07" w:rsidRDefault="004A6A07" w:rsidP="004A6A07">
      <w:pPr>
        <w:rPr>
          <w:b/>
          <w:bCs/>
        </w:rPr>
      </w:pPr>
      <w:r>
        <w:rPr>
          <w:u w:val="single"/>
        </w:rPr>
        <w:t>WebAssign Option</w:t>
      </w:r>
      <w:r>
        <w:t xml:space="preserve">: </w:t>
      </w:r>
      <w:r>
        <w:tab/>
      </w:r>
      <w:r>
        <w:rPr>
          <w:b/>
          <w:bCs/>
        </w:rPr>
        <w:t>Multi-Term Access / $</w:t>
      </w:r>
      <w:r w:rsidR="00C91E3C">
        <w:rPr>
          <w:b/>
          <w:bCs/>
        </w:rPr>
        <w:t>155.00</w:t>
      </w:r>
    </w:p>
    <w:p w14:paraId="4F22F552" w14:textId="77777777" w:rsidR="004A6A07" w:rsidRDefault="004A6A07" w:rsidP="004A6A07">
      <w:r>
        <w:rPr>
          <w:u w:val="single"/>
        </w:rPr>
        <w:t>Cengage Unlimited Options:</w:t>
      </w:r>
      <w:r>
        <w:t xml:space="preserve"> </w:t>
      </w:r>
      <w:r>
        <w:tab/>
      </w:r>
      <w:r>
        <w:rPr>
          <w:b/>
          <w:bCs/>
        </w:rPr>
        <w:t>1-term / $119.99</w:t>
      </w:r>
      <w:r>
        <w:rPr>
          <w:b/>
          <w:bCs/>
        </w:rPr>
        <w:tab/>
        <w:t>1-year / $179.99</w:t>
      </w:r>
      <w:r>
        <w:rPr>
          <w:b/>
          <w:bCs/>
        </w:rPr>
        <w:tab/>
        <w:t>2-year / $239.99</w:t>
      </w:r>
      <w:r>
        <w:t xml:space="preserve">  </w:t>
      </w:r>
    </w:p>
    <w:p w14:paraId="17F9662C" w14:textId="2552D85E" w:rsidR="00D06D67" w:rsidRDefault="00D06D67">
      <w:pPr>
        <w:rPr>
          <w:color w:val="FF0000"/>
        </w:rPr>
      </w:pPr>
    </w:p>
    <w:p w14:paraId="2C5E59CC" w14:textId="77777777" w:rsidR="00142D47" w:rsidRDefault="00142D47" w:rsidP="00142D47">
      <w:r>
        <w:t xml:space="preserve">After registering into WebAssign through your HuskyCT account you can access your Cengage homepage to purchase access through your account.  </w:t>
      </w:r>
      <w:r>
        <w:tab/>
      </w:r>
      <w:r>
        <w:tab/>
      </w:r>
      <w:r>
        <w:tab/>
      </w:r>
      <w:r>
        <w:tab/>
      </w:r>
      <w:r>
        <w:tab/>
      </w:r>
      <w:r>
        <w:tab/>
      </w:r>
      <w:r>
        <w:tab/>
        <w:t xml:space="preserve">      Here you can also enter in an access code you purchased within a bundle through the UConn Bookstore.</w:t>
      </w:r>
    </w:p>
    <w:p w14:paraId="3AA7BBEE" w14:textId="5D978C2F" w:rsidR="00142D47" w:rsidRDefault="00142D47" w:rsidP="00142D47">
      <w:pPr>
        <w:rPr>
          <w:color w:val="FF0000"/>
        </w:rPr>
      </w:pPr>
      <w:r>
        <w:rPr>
          <w:noProof/>
          <w:color w:val="FF0000"/>
        </w:rPr>
        <w:lastRenderedPageBreak/>
        <w:drawing>
          <wp:inline distT="0" distB="0" distL="0" distR="0" wp14:anchorId="18AC7DAF" wp14:editId="1DF86716">
            <wp:extent cx="5943600" cy="2438400"/>
            <wp:effectExtent l="0" t="0" r="0" b="0"/>
            <wp:docPr id="1" name="Picture 1" descr="Graphical user interface, application,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al user interface, application, websit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438400"/>
                    </a:xfrm>
                    <a:prstGeom prst="rect">
                      <a:avLst/>
                    </a:prstGeom>
                    <a:noFill/>
                    <a:ln>
                      <a:noFill/>
                    </a:ln>
                  </pic:spPr>
                </pic:pic>
              </a:graphicData>
            </a:graphic>
          </wp:inline>
        </w:drawing>
      </w:r>
    </w:p>
    <w:p w14:paraId="4FE1649D" w14:textId="77777777" w:rsidR="00142D47" w:rsidRDefault="00142D47" w:rsidP="00142D47">
      <w:pPr>
        <w:rPr>
          <w:color w:val="FF0000"/>
        </w:rPr>
      </w:pPr>
    </w:p>
    <w:p w14:paraId="14DDBBFF" w14:textId="77777777" w:rsidR="00142D47" w:rsidRDefault="00142D47" w:rsidP="00142D47">
      <w:pPr>
        <w:rPr>
          <w:b/>
          <w:bCs/>
          <w:sz w:val="28"/>
          <w:szCs w:val="28"/>
          <w:u w:val="single"/>
        </w:rPr>
      </w:pPr>
    </w:p>
    <w:p w14:paraId="1981DAC3" w14:textId="77777777" w:rsidR="00142D47" w:rsidRDefault="00142D47" w:rsidP="00142D47">
      <w:pPr>
        <w:rPr>
          <w:b/>
          <w:bCs/>
          <w:sz w:val="28"/>
          <w:szCs w:val="28"/>
          <w:u w:val="single"/>
        </w:rPr>
      </w:pPr>
      <w:r>
        <w:rPr>
          <w:b/>
          <w:bCs/>
          <w:sz w:val="28"/>
          <w:szCs w:val="28"/>
          <w:u w:val="single"/>
        </w:rPr>
        <w:t xml:space="preserve">WebAssign Registration/Technical Assistance: </w:t>
      </w:r>
    </w:p>
    <w:p w14:paraId="25B23C5D" w14:textId="77777777" w:rsidR="00142D47" w:rsidRDefault="00142D47" w:rsidP="00142D47">
      <w:r>
        <w:t>Register into WebAssign through your HuskyCT account. Access your course and register into WebAssign</w:t>
      </w:r>
    </w:p>
    <w:p w14:paraId="41C2873D" w14:textId="77777777" w:rsidR="00142D47" w:rsidRDefault="00142D47" w:rsidP="00142D47">
      <w:pPr>
        <w:pStyle w:val="ListParagraph"/>
        <w:numPr>
          <w:ilvl w:val="0"/>
          <w:numId w:val="2"/>
        </w:numPr>
        <w:spacing w:line="254" w:lineRule="auto"/>
      </w:pPr>
      <w:r>
        <w:t xml:space="preserve">Student Registration Video: </w:t>
      </w:r>
      <w:hyperlink r:id="rId7" w:history="1">
        <w:r>
          <w:rPr>
            <w:rStyle w:val="Hyperlink"/>
          </w:rPr>
          <w:t>https://startstrong.cengage.com/webassign-blackboard-ia-no/</w:t>
        </w:r>
      </w:hyperlink>
      <w:r>
        <w:t xml:space="preserve"> </w:t>
      </w:r>
    </w:p>
    <w:p w14:paraId="5ECB05A0" w14:textId="77777777" w:rsidR="00142D47" w:rsidRDefault="00142D47" w:rsidP="00142D47">
      <w:pPr>
        <w:pStyle w:val="ListParagraph"/>
        <w:numPr>
          <w:ilvl w:val="0"/>
          <w:numId w:val="2"/>
        </w:numPr>
        <w:spacing w:line="254" w:lineRule="auto"/>
      </w:pPr>
      <w:r>
        <w:t xml:space="preserve">Student Support Services: </w:t>
      </w:r>
      <w:hyperlink r:id="rId8" w:history="1">
        <w:r>
          <w:rPr>
            <w:rStyle w:val="Hyperlink"/>
          </w:rPr>
          <w:t>https://help.cengage.com/student</w:t>
        </w:r>
      </w:hyperlink>
      <w:r>
        <w:t xml:space="preserve"> </w:t>
      </w:r>
    </w:p>
    <w:p w14:paraId="49D32E73" w14:textId="77777777" w:rsidR="0009546B" w:rsidRDefault="0009546B" w:rsidP="0009546B">
      <w:r>
        <w:t>Students have a 14-day free grace period that starts on the first day of class that allows you access to WebAssign on the first day and provides you some time to make your purchasing choice.</w:t>
      </w:r>
    </w:p>
    <w:p w14:paraId="7643522E" w14:textId="77777777" w:rsidR="00124018" w:rsidRPr="00C050FA" w:rsidRDefault="00124018">
      <w:pPr>
        <w:rPr>
          <w:b/>
          <w:bCs/>
          <w:sz w:val="28"/>
          <w:szCs w:val="28"/>
          <w:u w:val="single"/>
        </w:rPr>
      </w:pPr>
    </w:p>
    <w:p w14:paraId="28A89052" w14:textId="34194B25" w:rsidR="00194C07" w:rsidRDefault="00194C07"/>
    <w:sectPr w:rsidR="00194C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B752F"/>
    <w:multiLevelType w:val="hybridMultilevel"/>
    <w:tmpl w:val="BC161A46"/>
    <w:lvl w:ilvl="0" w:tplc="D2FA3EC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856F0E"/>
    <w:multiLevelType w:val="hybridMultilevel"/>
    <w:tmpl w:val="9F32B4EA"/>
    <w:lvl w:ilvl="0" w:tplc="0E701B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5DA"/>
    <w:rsid w:val="00006432"/>
    <w:rsid w:val="0009546B"/>
    <w:rsid w:val="000E6396"/>
    <w:rsid w:val="0010058B"/>
    <w:rsid w:val="00124018"/>
    <w:rsid w:val="00142D47"/>
    <w:rsid w:val="001653CB"/>
    <w:rsid w:val="0016739C"/>
    <w:rsid w:val="001945DA"/>
    <w:rsid w:val="00194C07"/>
    <w:rsid w:val="001D3DC6"/>
    <w:rsid w:val="0028290B"/>
    <w:rsid w:val="002916D4"/>
    <w:rsid w:val="002B402B"/>
    <w:rsid w:val="002C7C11"/>
    <w:rsid w:val="002E1819"/>
    <w:rsid w:val="003855CD"/>
    <w:rsid w:val="003B3178"/>
    <w:rsid w:val="00455535"/>
    <w:rsid w:val="004A0E09"/>
    <w:rsid w:val="004A6A07"/>
    <w:rsid w:val="004B50E1"/>
    <w:rsid w:val="005071AA"/>
    <w:rsid w:val="00565C9B"/>
    <w:rsid w:val="00586993"/>
    <w:rsid w:val="005C6682"/>
    <w:rsid w:val="005E608F"/>
    <w:rsid w:val="00796750"/>
    <w:rsid w:val="00797AB2"/>
    <w:rsid w:val="00800395"/>
    <w:rsid w:val="008667C3"/>
    <w:rsid w:val="00881DC4"/>
    <w:rsid w:val="008E1620"/>
    <w:rsid w:val="009266D0"/>
    <w:rsid w:val="00A3328F"/>
    <w:rsid w:val="00B365D9"/>
    <w:rsid w:val="00B563E9"/>
    <w:rsid w:val="00C050FA"/>
    <w:rsid w:val="00C50936"/>
    <w:rsid w:val="00C91E3C"/>
    <w:rsid w:val="00CC17D9"/>
    <w:rsid w:val="00D06D67"/>
    <w:rsid w:val="00D1544D"/>
    <w:rsid w:val="00DA5EC8"/>
    <w:rsid w:val="00DE5873"/>
    <w:rsid w:val="00DE6DE9"/>
    <w:rsid w:val="00E20084"/>
    <w:rsid w:val="00E43DD7"/>
    <w:rsid w:val="00E81A26"/>
    <w:rsid w:val="00E844F5"/>
    <w:rsid w:val="00F304E6"/>
    <w:rsid w:val="00F35F96"/>
    <w:rsid w:val="00F92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36EBA"/>
  <w15:chartTrackingRefBased/>
  <w15:docId w15:val="{89833BA0-F7B7-4771-9A01-5BDC9A5D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4C07"/>
    <w:rPr>
      <w:color w:val="0563C1" w:themeColor="hyperlink"/>
      <w:u w:val="single"/>
    </w:rPr>
  </w:style>
  <w:style w:type="character" w:styleId="UnresolvedMention">
    <w:name w:val="Unresolved Mention"/>
    <w:basedOn w:val="DefaultParagraphFont"/>
    <w:uiPriority w:val="99"/>
    <w:semiHidden/>
    <w:unhideWhenUsed/>
    <w:rsid w:val="00194C07"/>
    <w:rPr>
      <w:color w:val="605E5C"/>
      <w:shd w:val="clear" w:color="auto" w:fill="E1DFDD"/>
    </w:rPr>
  </w:style>
  <w:style w:type="paragraph" w:styleId="ListParagraph">
    <w:name w:val="List Paragraph"/>
    <w:basedOn w:val="Normal"/>
    <w:uiPriority w:val="34"/>
    <w:qFormat/>
    <w:rsid w:val="00E43DD7"/>
    <w:pPr>
      <w:ind w:left="720"/>
      <w:contextualSpacing/>
    </w:pPr>
  </w:style>
  <w:style w:type="paragraph" w:customStyle="1" w:styleId="Default">
    <w:name w:val="Default"/>
    <w:rsid w:val="004A6A0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6432">
      <w:bodyDiv w:val="1"/>
      <w:marLeft w:val="0"/>
      <w:marRight w:val="0"/>
      <w:marTop w:val="0"/>
      <w:marBottom w:val="0"/>
      <w:divBdr>
        <w:top w:val="none" w:sz="0" w:space="0" w:color="auto"/>
        <w:left w:val="none" w:sz="0" w:space="0" w:color="auto"/>
        <w:bottom w:val="none" w:sz="0" w:space="0" w:color="auto"/>
        <w:right w:val="none" w:sz="0" w:space="0" w:color="auto"/>
      </w:divBdr>
    </w:div>
    <w:div w:id="682895596">
      <w:bodyDiv w:val="1"/>
      <w:marLeft w:val="0"/>
      <w:marRight w:val="0"/>
      <w:marTop w:val="0"/>
      <w:marBottom w:val="0"/>
      <w:divBdr>
        <w:top w:val="none" w:sz="0" w:space="0" w:color="auto"/>
        <w:left w:val="none" w:sz="0" w:space="0" w:color="auto"/>
        <w:bottom w:val="none" w:sz="0" w:space="0" w:color="auto"/>
        <w:right w:val="none" w:sz="0" w:space="0" w:color="auto"/>
      </w:divBdr>
    </w:div>
    <w:div w:id="803893496">
      <w:bodyDiv w:val="1"/>
      <w:marLeft w:val="0"/>
      <w:marRight w:val="0"/>
      <w:marTop w:val="0"/>
      <w:marBottom w:val="0"/>
      <w:divBdr>
        <w:top w:val="none" w:sz="0" w:space="0" w:color="auto"/>
        <w:left w:val="none" w:sz="0" w:space="0" w:color="auto"/>
        <w:bottom w:val="none" w:sz="0" w:space="0" w:color="auto"/>
        <w:right w:val="none" w:sz="0" w:space="0" w:color="auto"/>
      </w:divBdr>
    </w:div>
    <w:div w:id="178993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p.cengage.com/student" TargetMode="External"/><Relationship Id="rId3" Type="http://schemas.openxmlformats.org/officeDocument/2006/relationships/settings" Target="settings.xml"/><Relationship Id="rId7" Type="http://schemas.openxmlformats.org/officeDocument/2006/relationships/hyperlink" Target="https://startstrong.cengage.com/webassign-blackboard-ia-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244</Words>
  <Characters>1393</Characters>
  <Application>Microsoft Office Word</Application>
  <DocSecurity>0</DocSecurity>
  <Lines>11</Lines>
  <Paragraphs>3</Paragraphs>
  <ScaleCrop>false</ScaleCrop>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Cronin, Frank M</dc:creator>
  <cp:keywords/>
  <dc:description/>
  <cp:lastModifiedBy>Cronin, Frank M</cp:lastModifiedBy>
  <cp:revision>31</cp:revision>
  <dcterms:created xsi:type="dcterms:W3CDTF">2021-06-07T00:49:00Z</dcterms:created>
  <dcterms:modified xsi:type="dcterms:W3CDTF">2021-08-03T22:13:00Z</dcterms:modified>
</cp:coreProperties>
</file>